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74E" w:rsidRPr="00DA704B" w:rsidRDefault="00FC3FCC" w:rsidP="0059174E">
      <w:pPr>
        <w:jc w:val="center"/>
        <w:rPr>
          <w:rFonts w:ascii="Times New Roman" w:hAnsi="Times New Roman" w:cs="Times New Roman"/>
          <w:b/>
        </w:rPr>
      </w:pPr>
      <w:r w:rsidRPr="00DA704B">
        <w:rPr>
          <w:rFonts w:ascii="Times New Roman" w:hAnsi="Times New Roman" w:cs="Times New Roman"/>
          <w:b/>
        </w:rPr>
        <w:t>FACULTY NEEDS ASSESSMENT APPLICATION</w:t>
      </w:r>
    </w:p>
    <w:p w:rsidR="00FC3FCC" w:rsidRPr="00DA704B" w:rsidRDefault="00FC3FCC" w:rsidP="00FC3FCC">
      <w:pPr>
        <w:rPr>
          <w:rFonts w:ascii="Times New Roman" w:hAnsi="Times New Roman" w:cs="Times New Roman"/>
          <w:b/>
        </w:rPr>
      </w:pPr>
    </w:p>
    <w:p w:rsidR="0059174E" w:rsidRPr="00DA704B" w:rsidRDefault="0059174E">
      <w:pPr>
        <w:rPr>
          <w:rFonts w:ascii="Times New Roman" w:hAnsi="Times New Roman" w:cs="Times New Roman"/>
        </w:rPr>
      </w:pPr>
    </w:p>
    <w:tbl>
      <w:tblPr>
        <w:tblStyle w:val="TableGrid"/>
        <w:tblW w:w="0" w:type="auto"/>
        <w:tblLook w:val="04A0"/>
      </w:tblPr>
      <w:tblGrid>
        <w:gridCol w:w="2214"/>
        <w:gridCol w:w="2214"/>
        <w:gridCol w:w="4428"/>
      </w:tblGrid>
      <w:tr w:rsidR="003A5427" w:rsidRPr="00DA704B" w:rsidTr="003A5427">
        <w:tc>
          <w:tcPr>
            <w:tcW w:w="4428" w:type="dxa"/>
            <w:gridSpan w:val="2"/>
            <w:hideMark/>
          </w:tcPr>
          <w:p w:rsidR="003A5427" w:rsidRPr="00DA704B" w:rsidRDefault="003A5427">
            <w:pPr>
              <w:jc w:val="right"/>
              <w:rPr>
                <w:rFonts w:ascii="Times New Roman" w:hAnsi="Times New Roman" w:cs="Times New Roman"/>
              </w:rPr>
            </w:pPr>
            <w:r w:rsidRPr="00DA704B">
              <w:rPr>
                <w:rFonts w:ascii="Times New Roman" w:hAnsi="Times New Roman" w:cs="Times New Roman"/>
              </w:rPr>
              <w:t>Name of Person Submitting Request:</w:t>
            </w:r>
          </w:p>
        </w:tc>
        <w:tc>
          <w:tcPr>
            <w:tcW w:w="4428" w:type="dxa"/>
          </w:tcPr>
          <w:p w:rsidR="003A5427" w:rsidRPr="00DA704B" w:rsidRDefault="009D4C04">
            <w:pPr>
              <w:rPr>
                <w:rFonts w:ascii="Times New Roman" w:hAnsi="Times New Roman" w:cs="Times New Roman"/>
                <w:b/>
              </w:rPr>
            </w:pPr>
            <w:r>
              <w:rPr>
                <w:rFonts w:ascii="Times New Roman" w:hAnsi="Times New Roman" w:cs="Times New Roman"/>
                <w:b/>
              </w:rPr>
              <w:t>Matie Scully</w:t>
            </w:r>
          </w:p>
        </w:tc>
      </w:tr>
      <w:tr w:rsidR="003A5427" w:rsidRPr="00DA704B" w:rsidTr="003A5427">
        <w:tc>
          <w:tcPr>
            <w:tcW w:w="4428" w:type="dxa"/>
            <w:gridSpan w:val="2"/>
            <w:hideMark/>
          </w:tcPr>
          <w:p w:rsidR="003A5427" w:rsidRPr="00DA704B" w:rsidRDefault="003A5427">
            <w:pPr>
              <w:jc w:val="right"/>
              <w:rPr>
                <w:rFonts w:ascii="Times New Roman" w:hAnsi="Times New Roman" w:cs="Times New Roman"/>
              </w:rPr>
            </w:pPr>
            <w:r w:rsidRPr="00DA704B">
              <w:rPr>
                <w:rFonts w:ascii="Times New Roman" w:hAnsi="Times New Roman" w:cs="Times New Roman"/>
              </w:rPr>
              <w:t xml:space="preserve">Program or Service Area: </w:t>
            </w:r>
          </w:p>
        </w:tc>
        <w:tc>
          <w:tcPr>
            <w:tcW w:w="4428" w:type="dxa"/>
          </w:tcPr>
          <w:p w:rsidR="003A5427" w:rsidRPr="00DA704B" w:rsidRDefault="009D4C04">
            <w:pPr>
              <w:rPr>
                <w:rFonts w:ascii="Times New Roman" w:hAnsi="Times New Roman" w:cs="Times New Roman"/>
                <w:b/>
              </w:rPr>
            </w:pPr>
            <w:r>
              <w:rPr>
                <w:rFonts w:ascii="Times New Roman" w:hAnsi="Times New Roman" w:cs="Times New Roman"/>
                <w:b/>
              </w:rPr>
              <w:t>Music</w:t>
            </w:r>
          </w:p>
        </w:tc>
      </w:tr>
      <w:tr w:rsidR="003A5427" w:rsidRPr="00DA704B" w:rsidTr="003A5427">
        <w:tc>
          <w:tcPr>
            <w:tcW w:w="4428" w:type="dxa"/>
            <w:gridSpan w:val="2"/>
            <w:hideMark/>
          </w:tcPr>
          <w:p w:rsidR="003A5427" w:rsidRPr="00DA704B" w:rsidRDefault="003A5427">
            <w:pPr>
              <w:jc w:val="right"/>
              <w:rPr>
                <w:rFonts w:ascii="Times New Roman" w:hAnsi="Times New Roman" w:cs="Times New Roman"/>
              </w:rPr>
            </w:pPr>
            <w:r w:rsidRPr="00DA704B">
              <w:rPr>
                <w:rFonts w:ascii="Times New Roman" w:hAnsi="Times New Roman" w:cs="Times New Roman"/>
              </w:rPr>
              <w:t>Division:</w:t>
            </w:r>
          </w:p>
        </w:tc>
        <w:tc>
          <w:tcPr>
            <w:tcW w:w="4428" w:type="dxa"/>
          </w:tcPr>
          <w:p w:rsidR="003A5427" w:rsidRPr="00DA704B" w:rsidRDefault="009D4C04">
            <w:pPr>
              <w:rPr>
                <w:rFonts w:ascii="Times New Roman" w:hAnsi="Times New Roman" w:cs="Times New Roman"/>
                <w:b/>
              </w:rPr>
            </w:pPr>
            <w:r>
              <w:rPr>
                <w:rFonts w:ascii="Times New Roman" w:hAnsi="Times New Roman" w:cs="Times New Roman"/>
                <w:b/>
              </w:rPr>
              <w:t>Arts and Humanities</w:t>
            </w:r>
          </w:p>
        </w:tc>
      </w:tr>
      <w:tr w:rsidR="003A5427" w:rsidRPr="00DA704B" w:rsidTr="003A5427">
        <w:tc>
          <w:tcPr>
            <w:tcW w:w="4428" w:type="dxa"/>
            <w:gridSpan w:val="2"/>
            <w:hideMark/>
          </w:tcPr>
          <w:p w:rsidR="003A5427" w:rsidRPr="00DA704B" w:rsidRDefault="003A5427">
            <w:pPr>
              <w:jc w:val="right"/>
              <w:rPr>
                <w:rFonts w:ascii="Times New Roman" w:hAnsi="Times New Roman" w:cs="Times New Roman"/>
              </w:rPr>
            </w:pPr>
            <w:r w:rsidRPr="00DA704B">
              <w:rPr>
                <w:rFonts w:ascii="Times New Roman" w:eastAsia="Calibri" w:hAnsi="Times New Roman" w:cs="Times New Roman"/>
              </w:rPr>
              <w:t>When was the last Program Efficacy document completed?</w:t>
            </w:r>
          </w:p>
        </w:tc>
        <w:tc>
          <w:tcPr>
            <w:tcW w:w="4428" w:type="dxa"/>
          </w:tcPr>
          <w:p w:rsidR="003A5427" w:rsidRPr="00DA704B" w:rsidRDefault="009D4C04">
            <w:pPr>
              <w:rPr>
                <w:rFonts w:ascii="Times New Roman" w:hAnsi="Times New Roman" w:cs="Times New Roman"/>
                <w:b/>
              </w:rPr>
            </w:pPr>
            <w:r>
              <w:rPr>
                <w:rFonts w:ascii="Times New Roman" w:hAnsi="Times New Roman" w:cs="Times New Roman"/>
                <w:b/>
              </w:rPr>
              <w:t>2008</w:t>
            </w:r>
          </w:p>
        </w:tc>
      </w:tr>
      <w:tr w:rsidR="003A5427" w:rsidRPr="00DA704B" w:rsidTr="003A5427">
        <w:tc>
          <w:tcPr>
            <w:tcW w:w="4428" w:type="dxa"/>
            <w:gridSpan w:val="2"/>
            <w:hideMark/>
          </w:tcPr>
          <w:p w:rsidR="003A5427" w:rsidRPr="00DA704B" w:rsidRDefault="003A5427">
            <w:pPr>
              <w:jc w:val="right"/>
              <w:rPr>
                <w:rFonts w:ascii="Times New Roman" w:eastAsia="Calibri" w:hAnsi="Times New Roman" w:cs="Times New Roman"/>
              </w:rPr>
            </w:pPr>
            <w:r w:rsidRPr="00DA704B">
              <w:rPr>
                <w:rFonts w:ascii="Times New Roman" w:eastAsia="Calibri" w:hAnsi="Times New Roman" w:cs="Times New Roman"/>
              </w:rPr>
              <w:t>What rating was given?</w:t>
            </w:r>
          </w:p>
        </w:tc>
        <w:tc>
          <w:tcPr>
            <w:tcW w:w="4428" w:type="dxa"/>
          </w:tcPr>
          <w:p w:rsidR="003A5427" w:rsidRPr="00DA704B" w:rsidRDefault="009D4C04">
            <w:pPr>
              <w:rPr>
                <w:rFonts w:ascii="Times New Roman" w:hAnsi="Times New Roman" w:cs="Times New Roman"/>
                <w:b/>
              </w:rPr>
            </w:pPr>
            <w:r>
              <w:rPr>
                <w:rFonts w:ascii="Times New Roman" w:hAnsi="Times New Roman" w:cs="Times New Roman"/>
                <w:b/>
              </w:rPr>
              <w:t>Continuation</w:t>
            </w:r>
          </w:p>
        </w:tc>
      </w:tr>
      <w:tr w:rsidR="0030683A" w:rsidRPr="00DA704B" w:rsidTr="00E65F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c>
          <w:tcPr>
            <w:tcW w:w="2214" w:type="dxa"/>
          </w:tcPr>
          <w:p w:rsidR="0030683A" w:rsidRPr="00DA704B" w:rsidRDefault="0030683A" w:rsidP="0030683A">
            <w:pPr>
              <w:rPr>
                <w:rFonts w:ascii="Times New Roman" w:eastAsia="Calibri" w:hAnsi="Times New Roman" w:cs="Times New Roman"/>
              </w:rPr>
            </w:pPr>
            <w:r w:rsidRPr="00DA704B">
              <w:rPr>
                <w:rFonts w:ascii="Times New Roman" w:eastAsia="Calibri" w:hAnsi="Times New Roman" w:cs="Times New Roman"/>
              </w:rPr>
              <w:t xml:space="preserve"># of FT faculty </w:t>
            </w:r>
            <w:r w:rsidR="009D4C04">
              <w:rPr>
                <w:rFonts w:ascii="Times New Roman" w:eastAsia="Calibri" w:hAnsi="Times New Roman" w:cs="Times New Roman"/>
              </w:rPr>
              <w:t xml:space="preserve"> 1</w:t>
            </w:r>
          </w:p>
        </w:tc>
        <w:tc>
          <w:tcPr>
            <w:tcW w:w="2214" w:type="dxa"/>
          </w:tcPr>
          <w:p w:rsidR="0030683A" w:rsidRPr="00DA704B" w:rsidRDefault="0030683A" w:rsidP="008A3A5B">
            <w:pPr>
              <w:rPr>
                <w:rFonts w:ascii="Times New Roman" w:eastAsia="Calibri" w:hAnsi="Times New Roman" w:cs="Times New Roman"/>
              </w:rPr>
            </w:pPr>
            <w:r w:rsidRPr="00DA704B">
              <w:rPr>
                <w:rFonts w:ascii="Times New Roman" w:eastAsia="Calibri" w:hAnsi="Times New Roman" w:cs="Times New Roman"/>
              </w:rPr>
              <w:t># of Adjuncts</w:t>
            </w:r>
            <w:r w:rsidR="009D4C04">
              <w:rPr>
                <w:rFonts w:ascii="Times New Roman" w:eastAsia="Calibri" w:hAnsi="Times New Roman" w:cs="Times New Roman"/>
              </w:rPr>
              <w:t xml:space="preserve">  8</w:t>
            </w:r>
          </w:p>
        </w:tc>
        <w:tc>
          <w:tcPr>
            <w:tcW w:w="4428" w:type="dxa"/>
          </w:tcPr>
          <w:p w:rsidR="0030683A" w:rsidRPr="00DA704B" w:rsidRDefault="0030683A" w:rsidP="0030683A">
            <w:pPr>
              <w:rPr>
                <w:rFonts w:ascii="Times New Roman" w:eastAsia="Calibri" w:hAnsi="Times New Roman" w:cs="Times New Roman"/>
              </w:rPr>
            </w:pPr>
            <w:r w:rsidRPr="00DA704B">
              <w:rPr>
                <w:rFonts w:ascii="Times New Roman" w:eastAsia="Calibri" w:hAnsi="Times New Roman" w:cs="Times New Roman"/>
              </w:rPr>
              <w:t xml:space="preserve">Faculty Load </w:t>
            </w:r>
            <w:r w:rsidR="009D4C04">
              <w:rPr>
                <w:rFonts w:ascii="Times New Roman" w:eastAsia="Calibri" w:hAnsi="Times New Roman" w:cs="Times New Roman"/>
              </w:rPr>
              <w:t xml:space="preserve"> 4.5/semester (9.2) reported on EMP as annual</w:t>
            </w:r>
          </w:p>
        </w:tc>
      </w:tr>
      <w:tr w:rsidR="00AB1C52" w:rsidRPr="00DA704B" w:rsidTr="008A3A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Ex>
        <w:tc>
          <w:tcPr>
            <w:tcW w:w="4428" w:type="dxa"/>
            <w:gridSpan w:val="2"/>
          </w:tcPr>
          <w:p w:rsidR="00AB1C52" w:rsidRPr="00DA704B" w:rsidRDefault="0030683A" w:rsidP="0030683A">
            <w:pPr>
              <w:jc w:val="right"/>
              <w:rPr>
                <w:rFonts w:ascii="Times New Roman" w:eastAsia="Calibri" w:hAnsi="Times New Roman" w:cs="Times New Roman"/>
              </w:rPr>
            </w:pPr>
            <w:r w:rsidRPr="00DA704B">
              <w:rPr>
                <w:rFonts w:ascii="Times New Roman" w:eastAsia="Calibri" w:hAnsi="Times New Roman" w:cs="Times New Roman"/>
              </w:rPr>
              <w:t>Position Requested</w:t>
            </w:r>
          </w:p>
        </w:tc>
        <w:tc>
          <w:tcPr>
            <w:tcW w:w="4428" w:type="dxa"/>
          </w:tcPr>
          <w:p w:rsidR="00AB1C52" w:rsidRPr="00DA704B" w:rsidRDefault="009D4C04" w:rsidP="008A3A5B">
            <w:pPr>
              <w:rPr>
                <w:rFonts w:ascii="Times New Roman" w:eastAsia="Calibri" w:hAnsi="Times New Roman" w:cs="Times New Roman"/>
              </w:rPr>
            </w:pPr>
            <w:r>
              <w:rPr>
                <w:rFonts w:ascii="Times New Roman" w:eastAsia="Calibri" w:hAnsi="Times New Roman" w:cs="Times New Roman"/>
              </w:rPr>
              <w:t>Tenure-Track Faculty</w:t>
            </w:r>
          </w:p>
        </w:tc>
      </w:tr>
    </w:tbl>
    <w:p w:rsidR="00FC3FCC" w:rsidRPr="00DA704B" w:rsidRDefault="00FC3FCC">
      <w:pPr>
        <w:rPr>
          <w:rFonts w:ascii="Times New Roman" w:hAnsi="Times New Roman" w:cs="Times New Roman"/>
        </w:rPr>
      </w:pPr>
    </w:p>
    <w:p w:rsidR="00DA704B" w:rsidRPr="00DA704B" w:rsidRDefault="00DA704B" w:rsidP="00DA704B">
      <w:pPr>
        <w:pStyle w:val="ListParagraph"/>
        <w:numPr>
          <w:ilvl w:val="0"/>
          <w:numId w:val="1"/>
        </w:numPr>
        <w:rPr>
          <w:rFonts w:ascii="Times New Roman" w:hAnsi="Times New Roman" w:cs="Times New Roman"/>
        </w:rPr>
      </w:pPr>
      <w:r w:rsidRPr="00DA704B">
        <w:rPr>
          <w:rFonts w:ascii="Times New Roman" w:hAnsi="Times New Roman" w:cs="Times New Roman"/>
        </w:rPr>
        <w:t xml:space="preserve">Provide a rationale for your request. </w:t>
      </w:r>
    </w:p>
    <w:p w:rsidR="00A41463" w:rsidRPr="00DA704B" w:rsidRDefault="00A41463" w:rsidP="00DA704B">
      <w:pPr>
        <w:rPr>
          <w:rFonts w:ascii="Times New Roman" w:hAnsi="Times New Roman" w:cs="Times New Roman"/>
        </w:rPr>
      </w:pPr>
    </w:p>
    <w:tbl>
      <w:tblPr>
        <w:tblStyle w:val="TableGrid"/>
        <w:tblW w:w="0" w:type="auto"/>
        <w:tblLook w:val="04A0"/>
      </w:tblPr>
      <w:tblGrid>
        <w:gridCol w:w="9576"/>
      </w:tblGrid>
      <w:tr w:rsidR="00A41463" w:rsidRPr="00DA704B" w:rsidTr="00A41463">
        <w:tc>
          <w:tcPr>
            <w:tcW w:w="9576" w:type="dxa"/>
          </w:tcPr>
          <w:p w:rsidR="00A41463" w:rsidRPr="00DA704B" w:rsidRDefault="009D4C04" w:rsidP="00A41463">
            <w:pPr>
              <w:rPr>
                <w:rFonts w:ascii="Times New Roman" w:hAnsi="Times New Roman" w:cs="Times New Roman"/>
              </w:rPr>
            </w:pPr>
            <w:r>
              <w:rPr>
                <w:rFonts w:ascii="Times New Roman" w:hAnsi="Times New Roman" w:cs="Times New Roman"/>
              </w:rPr>
              <w:t xml:space="preserve">The music department has had steady growth over the past several years.  Efficiency ratings have grown from 411 during the 2008-2009 academic </w:t>
            </w:r>
            <w:proofErr w:type="gramStart"/>
            <w:r>
              <w:rPr>
                <w:rFonts w:ascii="Times New Roman" w:hAnsi="Times New Roman" w:cs="Times New Roman"/>
              </w:rPr>
              <w:t>year</w:t>
            </w:r>
            <w:proofErr w:type="gramEnd"/>
            <w:r>
              <w:rPr>
                <w:rFonts w:ascii="Times New Roman" w:hAnsi="Times New Roman" w:cs="Times New Roman"/>
              </w:rPr>
              <w:t xml:space="preserve"> to 643.92 during Fall, 2010.  All classes are above cap in the department with the exception of the advanced music theory class.  All </w:t>
            </w:r>
            <w:proofErr w:type="gramStart"/>
            <w:r>
              <w:rPr>
                <w:rFonts w:ascii="Times New Roman" w:hAnsi="Times New Roman" w:cs="Times New Roman"/>
              </w:rPr>
              <w:t>curriculum</w:t>
            </w:r>
            <w:proofErr w:type="gramEnd"/>
            <w:r>
              <w:rPr>
                <w:rFonts w:ascii="Times New Roman" w:hAnsi="Times New Roman" w:cs="Times New Roman"/>
              </w:rPr>
              <w:t xml:space="preserve"> is in place for music majors to complete degrees at SBVC and to complete transfer requirements and enter music programs at the four-year colleges as juniors, however, qualified faculty are difficult to hire on an adjunct basis, and the full-time faculty, teaching maximum overload cannot cover all the required transfer courses.</w:t>
            </w:r>
            <w:r w:rsidR="00C83F06">
              <w:rPr>
                <w:rFonts w:ascii="Times New Roman" w:hAnsi="Times New Roman" w:cs="Times New Roman"/>
              </w:rPr>
              <w:t xml:space="preserve">  The single full-time faculty member is attempting to expand both academic and performance offerings, and is finding the task overwhelming.  Another full-time faculty would allow the responsibilities for oversight of both components to be split.</w:t>
            </w:r>
          </w:p>
        </w:tc>
      </w:tr>
    </w:tbl>
    <w:p w:rsidR="00354A77" w:rsidRPr="00DA704B" w:rsidRDefault="00354A77" w:rsidP="00A41463">
      <w:pPr>
        <w:rPr>
          <w:rFonts w:ascii="Times New Roman" w:hAnsi="Times New Roman" w:cs="Times New Roman"/>
        </w:rPr>
      </w:pPr>
    </w:p>
    <w:p w:rsidR="00A41463" w:rsidRPr="00DA704B" w:rsidRDefault="004A640B" w:rsidP="00A41463">
      <w:pPr>
        <w:pStyle w:val="ListParagraph"/>
        <w:numPr>
          <w:ilvl w:val="0"/>
          <w:numId w:val="1"/>
        </w:numPr>
        <w:rPr>
          <w:rFonts w:ascii="Times New Roman" w:hAnsi="Times New Roman" w:cs="Times New Roman"/>
          <w:i/>
        </w:rPr>
      </w:pPr>
      <w:r w:rsidRPr="00DA704B">
        <w:rPr>
          <w:rFonts w:ascii="Times New Roman" w:hAnsi="Times New Roman" w:cs="Times New Roman"/>
        </w:rPr>
        <w:t xml:space="preserve">Indicate how the </w:t>
      </w:r>
      <w:r w:rsidR="00FC3FCC" w:rsidRPr="00DA704B">
        <w:rPr>
          <w:rFonts w:ascii="Times New Roman" w:hAnsi="Times New Roman" w:cs="Times New Roman"/>
        </w:rPr>
        <w:t>content of the EMP One-</w:t>
      </w:r>
      <w:r w:rsidR="00A118B0" w:rsidRPr="00DA704B">
        <w:rPr>
          <w:rFonts w:ascii="Times New Roman" w:hAnsi="Times New Roman" w:cs="Times New Roman"/>
        </w:rPr>
        <w:t xml:space="preserve">Sheet </w:t>
      </w:r>
      <w:r w:rsidR="00FC3FCC" w:rsidRPr="00DA704B">
        <w:rPr>
          <w:rFonts w:ascii="Times New Roman" w:hAnsi="Times New Roman" w:cs="Times New Roman"/>
        </w:rPr>
        <w:t>and latest Program Efficacy Report support</w:t>
      </w:r>
      <w:r w:rsidRPr="00DA704B">
        <w:rPr>
          <w:rFonts w:ascii="Times New Roman" w:hAnsi="Times New Roman" w:cs="Times New Roman"/>
        </w:rPr>
        <w:t xml:space="preserve"> this request</w:t>
      </w:r>
      <w:r w:rsidR="00CE6B5E" w:rsidRPr="00DA704B">
        <w:rPr>
          <w:rFonts w:ascii="Times New Roman" w:hAnsi="Times New Roman" w:cs="Times New Roman"/>
        </w:rPr>
        <w:t>. How is the request tied to program planning?</w:t>
      </w:r>
      <w:r w:rsidR="00FC3FCC" w:rsidRPr="00DA704B">
        <w:rPr>
          <w:rFonts w:ascii="Times New Roman" w:hAnsi="Times New Roman" w:cs="Times New Roman"/>
        </w:rPr>
        <w:t xml:space="preserve"> </w:t>
      </w:r>
      <w:r w:rsidR="00AA31EF">
        <w:rPr>
          <w:rFonts w:ascii="Times New Roman" w:hAnsi="Times New Roman" w:cs="Times New Roman"/>
          <w:i/>
        </w:rPr>
        <w:t>(</w:t>
      </w:r>
      <w:proofErr w:type="gramStart"/>
      <w:r w:rsidR="00FC3FCC" w:rsidRPr="00DA704B">
        <w:rPr>
          <w:rFonts w:ascii="Times New Roman" w:hAnsi="Times New Roman" w:cs="Times New Roman"/>
          <w:i/>
        </w:rPr>
        <w:t>reference</w:t>
      </w:r>
      <w:proofErr w:type="gramEnd"/>
      <w:r w:rsidR="00FC3FCC" w:rsidRPr="00DA704B">
        <w:rPr>
          <w:rFonts w:ascii="Times New Roman" w:hAnsi="Times New Roman" w:cs="Times New Roman"/>
          <w:i/>
        </w:rPr>
        <w:t xml:space="preserve"> the page number(s) where the information can be found on the EMP and Program Efficacy)</w:t>
      </w:r>
      <w:r w:rsidRPr="00DA704B">
        <w:rPr>
          <w:rFonts w:ascii="Times New Roman" w:hAnsi="Times New Roman" w:cs="Times New Roman"/>
          <w:i/>
        </w:rPr>
        <w:t>.</w:t>
      </w:r>
    </w:p>
    <w:tbl>
      <w:tblPr>
        <w:tblStyle w:val="TableGrid"/>
        <w:tblW w:w="0" w:type="auto"/>
        <w:tblLook w:val="04A0"/>
      </w:tblPr>
      <w:tblGrid>
        <w:gridCol w:w="9576"/>
      </w:tblGrid>
      <w:tr w:rsidR="004A640B" w:rsidRPr="00DA704B" w:rsidTr="004A640B">
        <w:tc>
          <w:tcPr>
            <w:tcW w:w="9576" w:type="dxa"/>
          </w:tcPr>
          <w:p w:rsidR="004A640B" w:rsidRPr="00DA704B" w:rsidRDefault="009D4C04" w:rsidP="009D4C04">
            <w:pPr>
              <w:rPr>
                <w:rFonts w:ascii="Times New Roman" w:hAnsi="Times New Roman" w:cs="Times New Roman"/>
              </w:rPr>
            </w:pPr>
            <w:r>
              <w:rPr>
                <w:rFonts w:ascii="Times New Roman" w:hAnsi="Times New Roman" w:cs="Times New Roman"/>
              </w:rPr>
              <w:t>The music department is continuing to offer many academic classes that fulfill general education requirements.  These courses are being taught exclusively by adjunct faculty, who are almost all at maximum load.  In order to promote a strong music performance program, the full-time faculty (teaching maximum overload) has had to relinquish some of the majors prep curriculum to adjunct faculty who are difficult to find</w:t>
            </w:r>
            <w:r w:rsidR="00C83F06">
              <w:rPr>
                <w:rFonts w:ascii="Times New Roman" w:hAnsi="Times New Roman" w:cs="Times New Roman"/>
              </w:rPr>
              <w:t xml:space="preserve">.  Many of the performance classes or over cap, and should be broken into additional sections.  </w:t>
            </w:r>
          </w:p>
        </w:tc>
      </w:tr>
    </w:tbl>
    <w:p w:rsidR="004A640B" w:rsidRPr="00DA704B" w:rsidRDefault="004A640B" w:rsidP="004A640B">
      <w:pPr>
        <w:pStyle w:val="ListParagraph"/>
        <w:rPr>
          <w:rFonts w:ascii="Times New Roman" w:hAnsi="Times New Roman" w:cs="Times New Roman"/>
        </w:rPr>
      </w:pPr>
    </w:p>
    <w:p w:rsidR="00E45ABD" w:rsidRPr="007C4419" w:rsidRDefault="00D76C2E" w:rsidP="007C4419">
      <w:pPr>
        <w:pStyle w:val="ListParagraph"/>
        <w:numPr>
          <w:ilvl w:val="0"/>
          <w:numId w:val="1"/>
        </w:numPr>
        <w:rPr>
          <w:rFonts w:ascii="Times New Roman" w:hAnsi="Times New Roman" w:cs="Times New Roman"/>
        </w:rPr>
      </w:pPr>
      <w:r w:rsidRPr="00DA704B">
        <w:rPr>
          <w:rFonts w:ascii="Times New Roman" w:hAnsi="Times New Roman" w:cs="Times New Roman"/>
        </w:rPr>
        <w:t xml:space="preserve">Provide updated or </w:t>
      </w:r>
      <w:r w:rsidR="00E45ABD" w:rsidRPr="00DA704B">
        <w:rPr>
          <w:rFonts w:ascii="Times New Roman" w:hAnsi="Times New Roman" w:cs="Times New Roman"/>
        </w:rPr>
        <w:t xml:space="preserve">additional information you wish the committee to consider </w:t>
      </w:r>
      <w:r w:rsidR="003A1552" w:rsidRPr="00DA704B">
        <w:rPr>
          <w:rFonts w:ascii="Times New Roman" w:hAnsi="Times New Roman" w:cs="Times New Roman"/>
        </w:rPr>
        <w:br/>
      </w:r>
      <w:r w:rsidR="007C4419">
        <w:rPr>
          <w:rFonts w:ascii="Times New Roman" w:hAnsi="Times New Roman" w:cs="Times New Roman"/>
          <w:i/>
        </w:rPr>
        <w:t>(for example: regulatory information, compliance, updated efficiency and/or student success data or planning etc).</w:t>
      </w:r>
    </w:p>
    <w:p w:rsidR="00E45ABD" w:rsidRPr="00DA704B" w:rsidRDefault="00E45ABD" w:rsidP="00E45ABD">
      <w:pPr>
        <w:pStyle w:val="ListParagraph"/>
        <w:ind w:left="0"/>
        <w:rPr>
          <w:rFonts w:ascii="Times New Roman" w:hAnsi="Times New Roman" w:cs="Times New Roman"/>
        </w:rPr>
      </w:pPr>
    </w:p>
    <w:tbl>
      <w:tblPr>
        <w:tblStyle w:val="TableGrid"/>
        <w:tblW w:w="0" w:type="auto"/>
        <w:tblLook w:val="04A0"/>
      </w:tblPr>
      <w:tblGrid>
        <w:gridCol w:w="9576"/>
      </w:tblGrid>
      <w:tr w:rsidR="00E45ABD" w:rsidRPr="00DA704B" w:rsidTr="000A43BC">
        <w:tc>
          <w:tcPr>
            <w:tcW w:w="9576" w:type="dxa"/>
          </w:tcPr>
          <w:p w:rsidR="00E45ABD" w:rsidRDefault="00C83F06" w:rsidP="00C83F06">
            <w:pPr>
              <w:rPr>
                <w:rFonts w:ascii="Times New Roman" w:hAnsi="Times New Roman" w:cs="Times New Roman"/>
              </w:rPr>
            </w:pPr>
            <w:r>
              <w:rPr>
                <w:rFonts w:ascii="Times New Roman" w:hAnsi="Times New Roman" w:cs="Times New Roman"/>
              </w:rPr>
              <w:t xml:space="preserve">As the students become aware of the new facility and the program’s new offerings, their enthusiasm is driving increased enrollment. This is evidenced in enrollment growth from 1,120 students in 08-09 to </w:t>
            </w:r>
            <w:r w:rsidR="00867DF3">
              <w:rPr>
                <w:rFonts w:ascii="Times New Roman" w:hAnsi="Times New Roman" w:cs="Times New Roman"/>
              </w:rPr>
              <w:t xml:space="preserve">1,289 in 09-10, to 822 during fall semester only in 2010. </w:t>
            </w:r>
            <w:r>
              <w:rPr>
                <w:rFonts w:ascii="Times New Roman" w:hAnsi="Times New Roman" w:cs="Times New Roman"/>
              </w:rPr>
              <w:t xml:space="preserve"> With the addition of the recital hall to the rooms of the music department, the opportunities for music festivals and children’s concerts, faculty recitals, and music class recitals have considerably expanded.  Planning, development and follow-through for all this while teaching and directing the academic </w:t>
            </w:r>
            <w:r>
              <w:rPr>
                <w:rFonts w:ascii="Times New Roman" w:hAnsi="Times New Roman" w:cs="Times New Roman"/>
              </w:rPr>
              <w:lastRenderedPageBreak/>
              <w:t xml:space="preserve">side of the department is a burden that can be carried only by a full-time professor.  We are succeeding in our challenges and opportunities quite well.  We are seeing more and more students taking theory classes as well as choir, opera and voice classes.  These students are spending many hours with us in the music department.  An increasing number are seeking guidance as they consider careers in music.  Full-time </w:t>
            </w:r>
            <w:proofErr w:type="gramStart"/>
            <w:r>
              <w:rPr>
                <w:rFonts w:ascii="Times New Roman" w:hAnsi="Times New Roman" w:cs="Times New Roman"/>
              </w:rPr>
              <w:t>faculty are</w:t>
            </w:r>
            <w:proofErr w:type="gramEnd"/>
            <w:r>
              <w:rPr>
                <w:rFonts w:ascii="Times New Roman" w:hAnsi="Times New Roman" w:cs="Times New Roman"/>
              </w:rPr>
              <w:t xml:space="preserve"> necessary to spend the time with these students.  </w:t>
            </w:r>
          </w:p>
          <w:p w:rsidR="00C83F06" w:rsidRDefault="00C83F06" w:rsidP="00C83F06">
            <w:pPr>
              <w:rPr>
                <w:rFonts w:ascii="Times New Roman" w:hAnsi="Times New Roman" w:cs="Times New Roman"/>
              </w:rPr>
            </w:pPr>
          </w:p>
          <w:p w:rsidR="00C83F06" w:rsidRPr="00DA704B" w:rsidRDefault="00C83F06" w:rsidP="00C83F06">
            <w:pPr>
              <w:rPr>
                <w:rFonts w:ascii="Times New Roman" w:hAnsi="Times New Roman" w:cs="Times New Roman"/>
              </w:rPr>
            </w:pPr>
            <w:r>
              <w:rPr>
                <w:rFonts w:ascii="Times New Roman" w:hAnsi="Times New Roman" w:cs="Times New Roman"/>
              </w:rPr>
              <w:t>Our department is also succeeding in our action plan.  Our plan to increase the small enrollment in the advanced theory classes is now coming to fruition (spring 11).  A full-time professor is necessary to oversee this doubled capacity in the beginning theory program.</w:t>
            </w:r>
            <w:r w:rsidR="002E7E05">
              <w:rPr>
                <w:rFonts w:ascii="Times New Roman" w:hAnsi="Times New Roman" w:cs="Times New Roman"/>
              </w:rPr>
              <w:t xml:space="preserve">  (Music can be found on page 51 of the EMP.)</w:t>
            </w:r>
          </w:p>
        </w:tc>
      </w:tr>
    </w:tbl>
    <w:p w:rsidR="00E45ABD" w:rsidRPr="00DA704B" w:rsidRDefault="00E45ABD" w:rsidP="00E45ABD">
      <w:pPr>
        <w:rPr>
          <w:rFonts w:ascii="Times New Roman" w:hAnsi="Times New Roman" w:cs="Times New Roman"/>
        </w:rPr>
      </w:pPr>
    </w:p>
    <w:p w:rsidR="00354A77" w:rsidRPr="00DA704B" w:rsidRDefault="00354A77" w:rsidP="004A640B">
      <w:pPr>
        <w:pStyle w:val="ListParagraph"/>
        <w:rPr>
          <w:rFonts w:ascii="Times New Roman" w:hAnsi="Times New Roman" w:cs="Times New Roman"/>
        </w:rPr>
      </w:pPr>
    </w:p>
    <w:p w:rsidR="00E45ABD" w:rsidRPr="00DA704B" w:rsidRDefault="00E45ABD" w:rsidP="00E45ABD">
      <w:pPr>
        <w:pStyle w:val="ListParagraph"/>
        <w:numPr>
          <w:ilvl w:val="0"/>
          <w:numId w:val="1"/>
        </w:numPr>
        <w:rPr>
          <w:rFonts w:ascii="Times New Roman" w:hAnsi="Times New Roman" w:cs="Times New Roman"/>
        </w:rPr>
      </w:pPr>
      <w:r w:rsidRPr="00DA704B">
        <w:rPr>
          <w:rFonts w:ascii="Times New Roman" w:hAnsi="Times New Roman" w:cs="Times New Roman"/>
        </w:rPr>
        <w:t xml:space="preserve">Evaluation of related costs </w:t>
      </w:r>
      <w:r w:rsidR="0066144E" w:rsidRPr="00DA704B">
        <w:rPr>
          <w:rFonts w:ascii="Times New Roman" w:hAnsi="Times New Roman" w:cs="Times New Roman"/>
        </w:rPr>
        <w:t>(</w:t>
      </w:r>
      <w:r w:rsidR="0066144E" w:rsidRPr="00DA704B">
        <w:rPr>
          <w:rFonts w:ascii="Times New Roman" w:hAnsi="Times New Roman" w:cs="Times New Roman"/>
          <w:color w:val="000000"/>
        </w:rPr>
        <w:t>including any ongoing maintenance or updates) and identification of any alternative or ongoing funding sources. (</w:t>
      </w:r>
      <w:proofErr w:type="gramStart"/>
      <w:r w:rsidR="0066144E" w:rsidRPr="00DA704B">
        <w:rPr>
          <w:rFonts w:ascii="Times New Roman" w:hAnsi="Times New Roman" w:cs="Times New Roman"/>
          <w:color w:val="000000"/>
        </w:rPr>
        <w:t>for</w:t>
      </w:r>
      <w:proofErr w:type="gramEnd"/>
      <w:r w:rsidR="0066144E" w:rsidRPr="00DA704B">
        <w:rPr>
          <w:rFonts w:ascii="Times New Roman" w:hAnsi="Times New Roman" w:cs="Times New Roman"/>
          <w:color w:val="000000"/>
        </w:rPr>
        <w:t xml:space="preserve"> example</w:t>
      </w:r>
      <w:r w:rsidR="00DA704B">
        <w:rPr>
          <w:rFonts w:ascii="Times New Roman" w:hAnsi="Times New Roman" w:cs="Times New Roman"/>
          <w:color w:val="000000"/>
        </w:rPr>
        <w:t>:</w:t>
      </w:r>
      <w:r w:rsidR="0066144E" w:rsidRPr="00DA704B">
        <w:rPr>
          <w:rFonts w:ascii="Times New Roman" w:hAnsi="Times New Roman" w:cs="Times New Roman"/>
          <w:color w:val="000000"/>
        </w:rPr>
        <w:t xml:space="preserve"> Department Budget, VTEA or Perkins)</w:t>
      </w:r>
      <w:r w:rsidR="00DA704B">
        <w:rPr>
          <w:rFonts w:ascii="Times New Roman" w:hAnsi="Times New Roman" w:cs="Times New Roman"/>
          <w:color w:val="000000"/>
        </w:rPr>
        <w:t>.</w:t>
      </w:r>
    </w:p>
    <w:tbl>
      <w:tblPr>
        <w:tblStyle w:val="TableGrid"/>
        <w:tblW w:w="0" w:type="auto"/>
        <w:tblLook w:val="04A0"/>
      </w:tblPr>
      <w:tblGrid>
        <w:gridCol w:w="9576"/>
      </w:tblGrid>
      <w:tr w:rsidR="004A640B" w:rsidRPr="00DA704B" w:rsidTr="004A640B">
        <w:tc>
          <w:tcPr>
            <w:tcW w:w="9576" w:type="dxa"/>
          </w:tcPr>
          <w:p w:rsidR="004A640B" w:rsidRPr="00DA704B" w:rsidRDefault="002E7E05" w:rsidP="004A640B">
            <w:pPr>
              <w:rPr>
                <w:rFonts w:ascii="Times New Roman" w:hAnsi="Times New Roman" w:cs="Times New Roman"/>
              </w:rPr>
            </w:pPr>
            <w:r>
              <w:rPr>
                <w:rFonts w:ascii="Times New Roman" w:hAnsi="Times New Roman" w:cs="Times New Roman"/>
              </w:rPr>
              <w:t>Beginning salary for a full-time instructor is $46,635.95 plus benefits.  This expense would be ongoing with yearly step increases.</w:t>
            </w:r>
          </w:p>
        </w:tc>
      </w:tr>
    </w:tbl>
    <w:p w:rsidR="00354A77" w:rsidRPr="00DA704B" w:rsidRDefault="00354A77" w:rsidP="004A640B">
      <w:pPr>
        <w:rPr>
          <w:rFonts w:ascii="Times New Roman" w:hAnsi="Times New Roman" w:cs="Times New Roman"/>
        </w:rPr>
      </w:pPr>
    </w:p>
    <w:p w:rsidR="004A640B" w:rsidRPr="00DA704B" w:rsidRDefault="0059174E" w:rsidP="0059174E">
      <w:pPr>
        <w:pStyle w:val="ListParagraph"/>
        <w:numPr>
          <w:ilvl w:val="0"/>
          <w:numId w:val="1"/>
        </w:numPr>
        <w:rPr>
          <w:rFonts w:ascii="Times New Roman" w:hAnsi="Times New Roman" w:cs="Times New Roman"/>
        </w:rPr>
      </w:pPr>
      <w:r w:rsidRPr="00DA704B">
        <w:rPr>
          <w:rFonts w:ascii="Times New Roman" w:hAnsi="Times New Roman" w:cs="Times New Roman"/>
        </w:rPr>
        <w:t>What are the consequences of not filling this position?</w:t>
      </w:r>
      <w:r w:rsidR="00E45ABD" w:rsidRPr="00DA704B">
        <w:rPr>
          <w:rFonts w:ascii="Times New Roman" w:hAnsi="Times New Roman" w:cs="Times New Roman"/>
        </w:rPr>
        <w:br/>
      </w:r>
    </w:p>
    <w:tbl>
      <w:tblPr>
        <w:tblStyle w:val="TableGrid"/>
        <w:tblW w:w="0" w:type="auto"/>
        <w:tblLook w:val="04A0"/>
      </w:tblPr>
      <w:tblGrid>
        <w:gridCol w:w="9576"/>
      </w:tblGrid>
      <w:tr w:rsidR="0059174E" w:rsidRPr="00DA704B" w:rsidTr="0059174E">
        <w:tc>
          <w:tcPr>
            <w:tcW w:w="9576" w:type="dxa"/>
          </w:tcPr>
          <w:p w:rsidR="0059174E" w:rsidRPr="00DA704B" w:rsidRDefault="00867DF3" w:rsidP="0059174E">
            <w:pPr>
              <w:rPr>
                <w:rFonts w:ascii="Times New Roman" w:hAnsi="Times New Roman" w:cs="Times New Roman"/>
              </w:rPr>
            </w:pPr>
            <w:r>
              <w:rPr>
                <w:rFonts w:ascii="Times New Roman" w:hAnsi="Times New Roman" w:cs="Times New Roman"/>
              </w:rPr>
              <w:t>With the new facility, the music department is experiencing a “renaissance” with new, exciting classes, increased numbers of students, new activities for students, multiple recitals and concerts.  Without a new full-time faculty member, this newfound energy and zeal for the music program and its expansion may falter because the load is too great.  Additional adjuncts are required to teach, but they cannot be relied upon to plan, direct, organize and carry out the other responsibilities that the music department must handle to be successful.</w:t>
            </w:r>
          </w:p>
        </w:tc>
      </w:tr>
    </w:tbl>
    <w:p w:rsidR="00354A77" w:rsidRPr="003A5427" w:rsidRDefault="00354A77" w:rsidP="0059174E">
      <w:pPr>
        <w:rPr>
          <w:rFonts w:asciiTheme="minorHAnsi" w:hAnsiTheme="minorHAnsi"/>
        </w:rPr>
      </w:pPr>
    </w:p>
    <w:p w:rsidR="00354A77" w:rsidRPr="003A5427" w:rsidRDefault="00354A77" w:rsidP="0059174E">
      <w:pPr>
        <w:rPr>
          <w:rFonts w:asciiTheme="minorHAnsi" w:hAnsiTheme="minorHAnsi"/>
        </w:rPr>
      </w:pPr>
    </w:p>
    <w:p w:rsidR="00354A77" w:rsidRPr="003A5427" w:rsidRDefault="00354A77" w:rsidP="0059174E">
      <w:pPr>
        <w:rPr>
          <w:rFonts w:asciiTheme="minorHAnsi" w:hAnsiTheme="minorHAnsi"/>
        </w:rPr>
      </w:pPr>
    </w:p>
    <w:p w:rsidR="00354A77" w:rsidRPr="003A5427" w:rsidRDefault="00354A77" w:rsidP="0059174E">
      <w:pPr>
        <w:rPr>
          <w:rFonts w:asciiTheme="minorHAnsi" w:hAnsiTheme="minorHAnsi"/>
        </w:rPr>
      </w:pPr>
    </w:p>
    <w:p w:rsidR="00354A77" w:rsidRPr="003A5427" w:rsidRDefault="00354A77" w:rsidP="0059174E">
      <w:pPr>
        <w:rPr>
          <w:rFonts w:asciiTheme="minorHAnsi" w:hAnsiTheme="minorHAnsi"/>
        </w:rPr>
      </w:pPr>
    </w:p>
    <w:sectPr w:rsidR="00354A77" w:rsidRPr="003A5427" w:rsidSect="001871CE">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A45" w:rsidRDefault="00F26A45" w:rsidP="00B54548">
      <w:r>
        <w:separator/>
      </w:r>
    </w:p>
  </w:endnote>
  <w:endnote w:type="continuationSeparator" w:id="0">
    <w:p w:rsidR="00F26A45" w:rsidRDefault="00F26A45" w:rsidP="00B545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548" w:rsidRDefault="00B54548" w:rsidP="00B54548">
    <w:pPr>
      <w:pStyle w:val="Footer"/>
      <w:jc w:val="center"/>
    </w:pPr>
    <w:r>
      <w:t>Needs Assessment Applications due to Committee by 10/15/10</w:t>
    </w:r>
  </w:p>
  <w:p w:rsidR="00B54548" w:rsidRDefault="00B54548">
    <w:pPr>
      <w:pStyle w:val="Footer"/>
    </w:pPr>
  </w:p>
  <w:p w:rsidR="00B54548" w:rsidRDefault="00B545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A45" w:rsidRDefault="00F26A45" w:rsidP="00B54548">
      <w:r>
        <w:separator/>
      </w:r>
    </w:p>
  </w:footnote>
  <w:footnote w:type="continuationSeparator" w:id="0">
    <w:p w:rsidR="00F26A45" w:rsidRDefault="00F26A45" w:rsidP="00B545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229A1"/>
    <w:multiLevelType w:val="hybridMultilevel"/>
    <w:tmpl w:val="9EF4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65B28"/>
    <w:multiLevelType w:val="hybridMultilevel"/>
    <w:tmpl w:val="D1B0E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EF46235"/>
    <w:multiLevelType w:val="hybridMultilevel"/>
    <w:tmpl w:val="3C32B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B6AA5"/>
    <w:rsid w:val="0007025B"/>
    <w:rsid w:val="00152F63"/>
    <w:rsid w:val="001871CE"/>
    <w:rsid w:val="0020018D"/>
    <w:rsid w:val="00225A40"/>
    <w:rsid w:val="00282847"/>
    <w:rsid w:val="002E7E05"/>
    <w:rsid w:val="002F4A70"/>
    <w:rsid w:val="0030683A"/>
    <w:rsid w:val="00354A77"/>
    <w:rsid w:val="003A1552"/>
    <w:rsid w:val="003A5427"/>
    <w:rsid w:val="00427442"/>
    <w:rsid w:val="004A640B"/>
    <w:rsid w:val="004A65E1"/>
    <w:rsid w:val="004D51C9"/>
    <w:rsid w:val="004E61C1"/>
    <w:rsid w:val="0058204E"/>
    <w:rsid w:val="0059174E"/>
    <w:rsid w:val="006043C9"/>
    <w:rsid w:val="0062203D"/>
    <w:rsid w:val="0066144E"/>
    <w:rsid w:val="00777318"/>
    <w:rsid w:val="007808FE"/>
    <w:rsid w:val="007C4419"/>
    <w:rsid w:val="007C4A05"/>
    <w:rsid w:val="007E4F08"/>
    <w:rsid w:val="007E7D2A"/>
    <w:rsid w:val="00803655"/>
    <w:rsid w:val="00860977"/>
    <w:rsid w:val="00867DF3"/>
    <w:rsid w:val="00900C23"/>
    <w:rsid w:val="00910060"/>
    <w:rsid w:val="009265FC"/>
    <w:rsid w:val="009D4C04"/>
    <w:rsid w:val="009E57D4"/>
    <w:rsid w:val="00A118B0"/>
    <w:rsid w:val="00A41463"/>
    <w:rsid w:val="00A62B38"/>
    <w:rsid w:val="00AA31EF"/>
    <w:rsid w:val="00AB1C52"/>
    <w:rsid w:val="00B21741"/>
    <w:rsid w:val="00B54548"/>
    <w:rsid w:val="00B65473"/>
    <w:rsid w:val="00BB3870"/>
    <w:rsid w:val="00BC4E56"/>
    <w:rsid w:val="00C83F06"/>
    <w:rsid w:val="00CC6A1D"/>
    <w:rsid w:val="00CE6B5E"/>
    <w:rsid w:val="00CF36F3"/>
    <w:rsid w:val="00D15F96"/>
    <w:rsid w:val="00D710C8"/>
    <w:rsid w:val="00D755A5"/>
    <w:rsid w:val="00D76C2E"/>
    <w:rsid w:val="00DA1567"/>
    <w:rsid w:val="00DA704B"/>
    <w:rsid w:val="00E026CC"/>
    <w:rsid w:val="00E45ABD"/>
    <w:rsid w:val="00EB2A81"/>
    <w:rsid w:val="00EC6D6D"/>
    <w:rsid w:val="00EE5D21"/>
    <w:rsid w:val="00F026BF"/>
    <w:rsid w:val="00F25155"/>
    <w:rsid w:val="00F26A45"/>
    <w:rsid w:val="00FB6AA5"/>
    <w:rsid w:val="00FC3FCC"/>
    <w:rsid w:val="00FE245B"/>
    <w:rsid w:val="00FE30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463"/>
    <w:pPr>
      <w:ind w:left="720"/>
      <w:contextualSpacing/>
    </w:pPr>
  </w:style>
  <w:style w:type="table" w:styleId="TableGrid">
    <w:name w:val="Table Grid"/>
    <w:basedOn w:val="TableNormal"/>
    <w:rsid w:val="00A4146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5ABD"/>
    <w:rPr>
      <w:rFonts w:ascii="Tahoma" w:hAnsi="Tahoma" w:cs="Tahoma"/>
      <w:sz w:val="16"/>
      <w:szCs w:val="16"/>
    </w:rPr>
  </w:style>
  <w:style w:type="character" w:customStyle="1" w:styleId="BalloonTextChar">
    <w:name w:val="Balloon Text Char"/>
    <w:basedOn w:val="DefaultParagraphFont"/>
    <w:link w:val="BalloonText"/>
    <w:uiPriority w:val="99"/>
    <w:semiHidden/>
    <w:rsid w:val="00E45ABD"/>
    <w:rPr>
      <w:rFonts w:ascii="Tahoma" w:hAnsi="Tahoma" w:cs="Tahoma"/>
      <w:sz w:val="16"/>
      <w:szCs w:val="16"/>
    </w:rPr>
  </w:style>
  <w:style w:type="character" w:styleId="Hyperlink">
    <w:name w:val="Hyperlink"/>
    <w:basedOn w:val="DefaultParagraphFont"/>
    <w:uiPriority w:val="99"/>
    <w:unhideWhenUsed/>
    <w:rsid w:val="00E45ABD"/>
    <w:rPr>
      <w:color w:val="0000FF" w:themeColor="hyperlink"/>
      <w:u w:val="single"/>
    </w:rPr>
  </w:style>
  <w:style w:type="paragraph" w:styleId="Header">
    <w:name w:val="header"/>
    <w:basedOn w:val="Normal"/>
    <w:link w:val="HeaderChar"/>
    <w:uiPriority w:val="99"/>
    <w:semiHidden/>
    <w:unhideWhenUsed/>
    <w:rsid w:val="00B54548"/>
    <w:pPr>
      <w:tabs>
        <w:tab w:val="center" w:pos="4680"/>
        <w:tab w:val="right" w:pos="9360"/>
      </w:tabs>
    </w:pPr>
  </w:style>
  <w:style w:type="character" w:customStyle="1" w:styleId="HeaderChar">
    <w:name w:val="Header Char"/>
    <w:basedOn w:val="DefaultParagraphFont"/>
    <w:link w:val="Header"/>
    <w:uiPriority w:val="99"/>
    <w:semiHidden/>
    <w:rsid w:val="00B54548"/>
  </w:style>
  <w:style w:type="paragraph" w:styleId="Footer">
    <w:name w:val="footer"/>
    <w:basedOn w:val="Normal"/>
    <w:link w:val="FooterChar"/>
    <w:uiPriority w:val="99"/>
    <w:unhideWhenUsed/>
    <w:rsid w:val="00B54548"/>
    <w:pPr>
      <w:tabs>
        <w:tab w:val="center" w:pos="4680"/>
        <w:tab w:val="right" w:pos="9360"/>
      </w:tabs>
    </w:pPr>
  </w:style>
  <w:style w:type="character" w:customStyle="1" w:styleId="FooterChar">
    <w:name w:val="Footer Char"/>
    <w:basedOn w:val="DefaultParagraphFont"/>
    <w:link w:val="Footer"/>
    <w:uiPriority w:val="99"/>
    <w:rsid w:val="00B54548"/>
  </w:style>
</w:styles>
</file>

<file path=word/webSettings.xml><?xml version="1.0" encoding="utf-8"?>
<w:webSettings xmlns:r="http://schemas.openxmlformats.org/officeDocument/2006/relationships" xmlns:w="http://schemas.openxmlformats.org/wordprocessingml/2006/main">
  <w:divs>
    <w:div w:id="470287899">
      <w:bodyDiv w:val="1"/>
      <w:marLeft w:val="0"/>
      <w:marRight w:val="0"/>
      <w:marTop w:val="0"/>
      <w:marBottom w:val="0"/>
      <w:divBdr>
        <w:top w:val="none" w:sz="0" w:space="0" w:color="auto"/>
        <w:left w:val="none" w:sz="0" w:space="0" w:color="auto"/>
        <w:bottom w:val="none" w:sz="0" w:space="0" w:color="auto"/>
        <w:right w:val="none" w:sz="0" w:space="0" w:color="auto"/>
      </w:divBdr>
    </w:div>
    <w:div w:id="176831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F997-FD26-4B96-950E-E19DB7D95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Sheffield, Dr. Troy</dc:creator>
  <cp:lastModifiedBy>kweiss</cp:lastModifiedBy>
  <cp:revision>3</cp:revision>
  <cp:lastPrinted>2010-09-01T20:50:00Z</cp:lastPrinted>
  <dcterms:created xsi:type="dcterms:W3CDTF">2010-10-08T15:28:00Z</dcterms:created>
  <dcterms:modified xsi:type="dcterms:W3CDTF">2010-10-16T00:14:00Z</dcterms:modified>
</cp:coreProperties>
</file>